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539"/>
        <w:gridCol w:w="1074"/>
        <w:gridCol w:w="1074"/>
        <w:gridCol w:w="1074"/>
        <w:gridCol w:w="1074"/>
        <w:gridCol w:w="1090"/>
      </w:tblGrid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XiO7sS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2C681E" w:rsidRDefault="002C681E" w:rsidP="002273A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1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" strokecolor="white">
                  <v:textbox>
                    <w:txbxContent>
                      <w:p w:rsidR="002C681E" w:rsidRDefault="002C681E" w:rsidP="002273A3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2F5BF9">
              <w:rPr>
                <w:rFonts w:cs="Arial"/>
                <w:b/>
                <w:sz w:val="18"/>
                <w:szCs w:val="18"/>
              </w:rPr>
              <w:t xml:space="preserve"> Škola </w:t>
            </w:r>
            <w:r w:rsidRPr="002F5BF9">
              <w:rPr>
                <w:rFonts w:cs="Arial"/>
                <w:sz w:val="18"/>
                <w:szCs w:val="18"/>
              </w:rPr>
              <w:t>(názov, adresa)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val="hu-HU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</w:t>
            </w:r>
          </w:p>
          <w:p w:rsidR="002C681E" w:rsidRPr="002F5BF9" w:rsidRDefault="002C681E" w:rsidP="00184F2E">
            <w:pPr>
              <w:spacing w:after="0" w:line="240" w:lineRule="auto"/>
              <w:ind w:left="204" w:hanging="20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hu-HU"/>
              </w:rPr>
              <w:t xml:space="preserve">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Názov ŠkVP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caps/>
                <w:sz w:val="18"/>
                <w:szCs w:val="18"/>
              </w:rPr>
              <w:t>MECHANIK ELEKTROTECHNIK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26 Elektrotechnika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Kód a názov študijného odboru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F5BF9">
              <w:rPr>
                <w:rFonts w:cs="Arial"/>
                <w:b/>
                <w:bCs/>
                <w:sz w:val="18"/>
                <w:szCs w:val="18"/>
              </w:rPr>
              <w:t>2697 K mechanik elektrotechnik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Úplné stredné odborné vzdelanie - ISCED 3 A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4 roky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 xml:space="preserve">denná 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štátna</w:t>
            </w:r>
          </w:p>
        </w:tc>
      </w:tr>
      <w:tr w:rsidR="002C681E" w:rsidRPr="002F5BF9" w:rsidTr="00BF3072">
        <w:trPr>
          <w:jc w:val="center"/>
        </w:trPr>
        <w:tc>
          <w:tcPr>
            <w:tcW w:w="191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308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maďarský jazyk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2808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Spolu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73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Jazyk a komunikácia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40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 xml:space="preserve">Slovenský jazyk a slovenská literatúra </w:t>
            </w:r>
            <w:r>
              <w:rPr>
                <w:rFonts w:cs="Arial"/>
                <w:sz w:val="18"/>
                <w:szCs w:val="18"/>
              </w:rPr>
              <w:t>e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13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Maďarský jazyk a literatúra f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13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 xml:space="preserve">Prvý cudzí  jazyk </w:t>
            </w:r>
            <w:r>
              <w:rPr>
                <w:rFonts w:cs="Arial"/>
                <w:sz w:val="18"/>
                <w:szCs w:val="18"/>
              </w:rPr>
              <w:t>g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12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Kon</w:t>
            </w:r>
            <w:r>
              <w:rPr>
                <w:rFonts w:cs="Arial"/>
                <w:sz w:val="18"/>
                <w:szCs w:val="18"/>
              </w:rPr>
              <w:t>verzácia v prvom cudzom jazyku g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Človek a hodnoty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Eti</w:t>
            </w:r>
            <w:r>
              <w:rPr>
                <w:rFonts w:cs="Arial"/>
                <w:sz w:val="18"/>
                <w:szCs w:val="18"/>
              </w:rPr>
              <w:t>cká výchova/Náboženská výchova h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Človek a spoločnosť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Dejepis</w:t>
            </w:r>
            <w:r>
              <w:rPr>
                <w:rFonts w:cs="Arial"/>
                <w:sz w:val="18"/>
                <w:szCs w:val="18"/>
              </w:rPr>
              <w:t xml:space="preserve"> i)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Občianska náuka</w:t>
            </w:r>
            <w:r>
              <w:rPr>
                <w:rFonts w:cs="Arial"/>
                <w:sz w:val="18"/>
                <w:szCs w:val="18"/>
              </w:rPr>
              <w:t xml:space="preserve"> i)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167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Človek a príroda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  <w:tr w:rsidR="002C681E" w:rsidRPr="002F5BF9" w:rsidTr="00BF3072">
        <w:trPr>
          <w:cantSplit/>
          <w:trHeight w:val="167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 xml:space="preserve">Fyzika </w:t>
            </w:r>
            <w:r>
              <w:rPr>
                <w:rFonts w:cs="Arial"/>
                <w:sz w:val="18"/>
                <w:szCs w:val="18"/>
              </w:rPr>
              <w:t>j)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5</w:t>
            </w:r>
          </w:p>
        </w:tc>
      </w:tr>
      <w:tr w:rsidR="002C681E" w:rsidRPr="002F5BF9" w:rsidTr="00BF3072">
        <w:trPr>
          <w:cantSplit/>
          <w:trHeight w:val="167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Chémia</w:t>
            </w:r>
            <w:r>
              <w:rPr>
                <w:rFonts w:cs="Arial"/>
                <w:sz w:val="18"/>
                <w:szCs w:val="18"/>
              </w:rPr>
              <w:t xml:space="preserve"> j)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167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Aplikovaná fyzika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Matematika a práca s informáciami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13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Matematika k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9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Informatika k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4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Zdravie a pohyb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6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 xml:space="preserve">Telesná a športová výchova </w:t>
            </w:r>
            <w:r>
              <w:rPr>
                <w:rFonts w:cs="Arial"/>
                <w:sz w:val="18"/>
                <w:szCs w:val="18"/>
              </w:rPr>
              <w:t>l</w:t>
            </w:r>
            <w:r w:rsidRPr="002F5BF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6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Odborné vzdelávanie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67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Teoretické vzdelávanie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Základy elektrotechniky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Základy elektroniky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Technické kreslenie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Elektrické merania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Automatizácia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9A3ECF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A3EC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Elektrotechnická spôsobilosť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9A3ECF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A3ECF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C52057">
        <w:trPr>
          <w:cantSplit/>
          <w:trHeight w:val="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Ekonomika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9A3ECF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A3EC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Pre oblasť silnoprúdovej techniky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355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542DF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Grafické systémy v silnoprúdovej technike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355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Meranie v silnoprúdovej technike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35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Elektrické stroje a prístroje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355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Rozvod a využitie elektrickej energie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35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Výpočtová technika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3F5355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35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Pre oblasť autoelektroniky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Grafické systémy v autoelektronike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Meranie v autoelektronike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Elektronika motorových vozidiel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Opravárenstvo a diagnostika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Výpočtová technika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Pre oblasť spotrebnej techniky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2D21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2D21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Grafické systémy v spotrebnej technike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Meranie v spotrebnej technike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2D2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2D2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Elektronické zariadenia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2D2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2D2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Spotrebná technika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Výpočtová technika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822D21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822D21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Pre oblasť informačných technológií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Technické vybavenie počítačov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Programové vybavenie počítačov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5BF9">
              <w:rPr>
                <w:rFonts w:cs="Arial"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Počítačové siete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3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Počítačová grafika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Programovanie</w:t>
            </w:r>
          </w:p>
        </w:tc>
        <w:tc>
          <w:tcPr>
            <w:tcW w:w="560" w:type="pct"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Pre oblasť technika budov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F3072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Grafické systémy v technike budov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Elektrické inštalácie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Zabezpečovacie technológie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3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Technické zariadenie budov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BF3072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Elektrické stroje a prístroje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4" w:space="0" w:color="auto"/>
            </w:tcBorders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left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left w:val="doub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BF3072" w:rsidRDefault="002C681E" w:rsidP="00BF30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F3072">
              <w:rPr>
                <w:rFonts w:cs="Arial"/>
                <w:sz w:val="18"/>
                <w:szCs w:val="18"/>
              </w:rPr>
              <w:t>2</w:t>
            </w:r>
          </w:p>
        </w:tc>
      </w:tr>
      <w:tr w:rsidR="002C681E" w:rsidRPr="002F5BF9" w:rsidTr="00BF3072">
        <w:trPr>
          <w:cantSplit/>
          <w:trHeight w:val="204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Praktické vyučovanie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44</w:t>
            </w:r>
          </w:p>
        </w:tc>
      </w:tr>
      <w:tr w:rsidR="002C681E" w:rsidRPr="002F5BF9" w:rsidTr="00BF3072">
        <w:trPr>
          <w:cantSplit/>
          <w:trHeight w:val="170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Odborný výcvik</w:t>
            </w:r>
            <w:r>
              <w:rPr>
                <w:rFonts w:cs="Arial"/>
                <w:bCs/>
                <w:sz w:val="18"/>
                <w:szCs w:val="18"/>
              </w:rPr>
              <w:t xml:space="preserve"> o)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F5BF9">
              <w:rPr>
                <w:rFonts w:cs="Arial"/>
                <w:bCs/>
                <w:sz w:val="18"/>
                <w:szCs w:val="18"/>
              </w:rPr>
              <w:t>44</w:t>
            </w:r>
          </w:p>
        </w:tc>
      </w:tr>
      <w:tr w:rsidR="002C681E" w:rsidRPr="002F5BF9" w:rsidTr="00BF3072">
        <w:trPr>
          <w:cantSplit/>
          <w:trHeight w:val="246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5BF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5BF9">
              <w:rPr>
                <w:rFonts w:cs="Arial"/>
                <w:b/>
                <w:sz w:val="18"/>
                <w:szCs w:val="18"/>
              </w:rPr>
              <w:t>140</w:t>
            </w:r>
          </w:p>
        </w:tc>
      </w:tr>
      <w:tr w:rsidR="002C681E" w:rsidRPr="002F5BF9" w:rsidTr="00BF3072">
        <w:trPr>
          <w:cantSplit/>
          <w:trHeight w:val="246"/>
          <w:jc w:val="center"/>
        </w:trPr>
        <w:tc>
          <w:tcPr>
            <w:tcW w:w="219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 xml:space="preserve">Účelové kurzy </w:t>
            </w:r>
          </w:p>
        </w:tc>
        <w:tc>
          <w:tcPr>
            <w:tcW w:w="5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 xml:space="preserve">Kurz na ochranu života a zdravia </w:t>
            </w:r>
            <w:r>
              <w:rPr>
                <w:sz w:val="18"/>
                <w:szCs w:val="18"/>
              </w:rPr>
              <w:t>s</w:t>
            </w:r>
            <w:r w:rsidRPr="002F5BF9">
              <w:rPr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18 hodín/</w:t>
            </w:r>
          </w:p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3 dni</w:t>
            </w: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681E" w:rsidRPr="002F5BF9" w:rsidTr="00BF3072">
        <w:trPr>
          <w:cantSplit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 xml:space="preserve">Ochrana života a zdravia </w:t>
            </w:r>
            <w:r>
              <w:rPr>
                <w:sz w:val="18"/>
                <w:szCs w:val="18"/>
              </w:rPr>
              <w:t>s</w:t>
            </w:r>
            <w:r w:rsidRPr="002F5BF9">
              <w:rPr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2C681E" w:rsidRPr="002F5BF9" w:rsidRDefault="002C681E" w:rsidP="00542DF0">
            <w:pPr>
              <w:spacing w:after="0" w:line="240" w:lineRule="auto"/>
              <w:ind w:right="-199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12 hodín/</w:t>
            </w:r>
          </w:p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2 dni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12 hodín/</w:t>
            </w:r>
          </w:p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2 dni</w:t>
            </w:r>
          </w:p>
        </w:tc>
        <w:tc>
          <w:tcPr>
            <w:tcW w:w="5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681E" w:rsidRPr="002F5BF9" w:rsidTr="00BF3072">
        <w:trPr>
          <w:cantSplit/>
          <w:trHeight w:val="95"/>
          <w:jc w:val="center"/>
        </w:trPr>
        <w:tc>
          <w:tcPr>
            <w:tcW w:w="2192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 xml:space="preserve">Kurz pohybových aktivít v prírode </w:t>
            </w:r>
            <w:r>
              <w:rPr>
                <w:sz w:val="18"/>
                <w:szCs w:val="18"/>
              </w:rPr>
              <w:t>s</w:t>
            </w:r>
            <w:r w:rsidRPr="002F5BF9">
              <w:rPr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5 dní</w:t>
            </w: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  <w:r w:rsidRPr="002F5BF9">
              <w:rPr>
                <w:sz w:val="18"/>
                <w:szCs w:val="18"/>
              </w:rPr>
              <w:t>5 dní</w:t>
            </w: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681E" w:rsidRPr="002F5BF9" w:rsidRDefault="002C681E" w:rsidP="002273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C681E" w:rsidRDefault="002C681E" w:rsidP="0094088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2C681E" w:rsidRPr="00BF22B3" w:rsidRDefault="002C681E" w:rsidP="0094088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  <w:r w:rsidRPr="00BF22B3">
        <w:rPr>
          <w:rFonts w:cs="Arial"/>
          <w:b/>
          <w:sz w:val="18"/>
          <w:szCs w:val="18"/>
          <w:lang w:eastAsia="sk-SK"/>
        </w:rPr>
        <w:t xml:space="preserve">Prehľad využitia týždňov </w:t>
      </w:r>
    </w:p>
    <w:tbl>
      <w:tblPr>
        <w:tblW w:w="5161" w:type="pct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113"/>
        <w:gridCol w:w="1369"/>
        <w:gridCol w:w="1369"/>
        <w:gridCol w:w="1369"/>
        <w:gridCol w:w="1367"/>
      </w:tblGrid>
      <w:tr w:rsidR="002C681E" w:rsidRPr="00BF22B3" w:rsidTr="0094088E">
        <w:tc>
          <w:tcPr>
            <w:tcW w:w="2145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3. ročník</w:t>
            </w:r>
          </w:p>
        </w:tc>
        <w:tc>
          <w:tcPr>
            <w:tcW w:w="713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4. ročník</w:t>
            </w:r>
          </w:p>
        </w:tc>
      </w:tr>
      <w:tr w:rsidR="002C681E" w:rsidRPr="00BF22B3" w:rsidTr="0094088E">
        <w:tc>
          <w:tcPr>
            <w:tcW w:w="2145" w:type="pct"/>
            <w:tcBorders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30</w:t>
            </w:r>
          </w:p>
        </w:tc>
      </w:tr>
      <w:tr w:rsidR="002C681E" w:rsidRPr="00BF22B3" w:rsidTr="0094088E">
        <w:tc>
          <w:tcPr>
            <w:tcW w:w="2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sz w:val="18"/>
                <w:szCs w:val="18"/>
                <w:lang w:eastAsia="sk-SK"/>
              </w:rPr>
              <w:t xml:space="preserve">Maturitná skúška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2C681E" w:rsidRPr="00BF22B3" w:rsidTr="0094088E">
        <w:tc>
          <w:tcPr>
            <w:tcW w:w="2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sz w:val="18"/>
                <w:szCs w:val="18"/>
                <w:lang w:eastAsia="sk-SK"/>
              </w:rPr>
              <w:t>Časová rezerva (účelové kurzy, opakovanie učiva, exkurzie, výchovno-vzdelávacie akcie a i. c )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 r</w:t>
            </w:r>
            <w:r w:rsidRPr="00BF22B3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2C681E" w:rsidRPr="00BF22B3" w:rsidTr="0094088E">
        <w:tc>
          <w:tcPr>
            <w:tcW w:w="2145" w:type="pct"/>
            <w:tcBorders>
              <w:top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2C681E" w:rsidRPr="00BF22B3" w:rsidTr="0094088E">
        <w:tc>
          <w:tcPr>
            <w:tcW w:w="2145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14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13" w:type="pct"/>
            <w:shd w:val="clear" w:color="auto" w:fill="CCFFFF"/>
            <w:vAlign w:val="center"/>
          </w:tcPr>
          <w:p w:rsidR="002C681E" w:rsidRPr="00BF22B3" w:rsidRDefault="002C681E" w:rsidP="00FD27F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F22B3">
              <w:rPr>
                <w:rFonts w:cs="Arial"/>
                <w:b/>
                <w:sz w:val="18"/>
                <w:szCs w:val="18"/>
                <w:lang w:eastAsia="sk-SK"/>
              </w:rPr>
              <w:t>37</w:t>
            </w:r>
          </w:p>
        </w:tc>
      </w:tr>
    </w:tbl>
    <w:p w:rsidR="002C681E" w:rsidRDefault="002C681E" w:rsidP="00292C34">
      <w:pPr>
        <w:spacing w:after="0" w:line="240" w:lineRule="auto"/>
        <w:rPr>
          <w:b/>
          <w:sz w:val="20"/>
          <w:szCs w:val="20"/>
          <w:u w:val="single"/>
        </w:rPr>
      </w:pPr>
    </w:p>
    <w:p w:rsidR="002C681E" w:rsidRDefault="002C681E" w:rsidP="007516B6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sk-SK"/>
        </w:rPr>
      </w:pPr>
    </w:p>
    <w:p w:rsidR="002C681E" w:rsidRDefault="002C681E" w:rsidP="007516B6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sk-SK"/>
        </w:rPr>
      </w:pPr>
      <w:r>
        <w:rPr>
          <w:rFonts w:cs="Arial"/>
          <w:b/>
          <w:bCs/>
          <w:sz w:val="20"/>
          <w:szCs w:val="20"/>
          <w:u w:val="single"/>
          <w:lang w:eastAsia="sk-SK"/>
        </w:rPr>
        <w:t>Poznámky k rámcovému učebnému plánu pre 4-ročné študijné odbory s praktickým vyučovaním formou odborného výcviku:</w:t>
      </w:r>
    </w:p>
    <w:p w:rsidR="002C681E" w:rsidRDefault="002C681E" w:rsidP="007516B6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sk-SK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 xml:space="preserve">a) </w:t>
      </w:r>
      <w:r>
        <w:rPr>
          <w:rFonts w:cs="Arial"/>
          <w:sz w:val="20"/>
          <w:szCs w:val="20"/>
          <w:lang w:eastAsia="sk-SK"/>
        </w:rPr>
        <w:tab/>
        <w:t>Rámcový učebný plán vymedzuje proporcie medzi všeobecným a 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b)</w:t>
      </w:r>
      <w:r>
        <w:rPr>
          <w:rFonts w:cs="Arial"/>
          <w:sz w:val="20"/>
          <w:szCs w:val="20"/>
          <w:lang w:eastAsia="sk-SK"/>
        </w:rPr>
        <w:tab/>
        <w:t xml:space="preserve"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 priestorové zabezpečenie ap.) stanovujú vzdelávacie programy vypracované podľa druhu zdravotného znevýhodnenia.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c)</w:t>
      </w:r>
      <w:r>
        <w:rPr>
          <w:rFonts w:cs="Arial"/>
          <w:sz w:val="20"/>
          <w:szCs w:val="20"/>
          <w:lang w:eastAsia="sk-SK"/>
        </w:rPr>
        <w:tab/>
        <w:t>Počet týždenných vyučovacích hodín v školských vzdelávacích programoch je minimálne 32 hodín a maximálne 35 hodín, za celé štúdium minimálne 132 hodín, maximálne 140 hodín. Výučba v študijných odboroch sa realizuje v 1., 2. a 3. ročníku v rozsahu 33 týždňov, v 4.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ap. a v poslednom ročníku na absolvovanie maturitnej skúšky.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d)</w:t>
      </w:r>
      <w:r>
        <w:rPr>
          <w:rFonts w:cs="Arial"/>
          <w:sz w:val="20"/>
          <w:szCs w:val="20"/>
          <w:lang w:eastAsia="sk-SK"/>
        </w:rPr>
        <w:tab/>
        <w:t>Trieda sa môže deliť na skupiny podľa potrieb odboru štúdia a podmienok školy.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e)</w:t>
      </w:r>
      <w:r>
        <w:rPr>
          <w:rFonts w:cs="Arial"/>
          <w:sz w:val="20"/>
          <w:szCs w:val="20"/>
          <w:lang w:eastAsia="sk-SK"/>
        </w:rPr>
        <w:tab/>
        <w:t>Výučba slovenského jazyka a slovenskej literatúry sa v študijných odboroch realizuje s dotáciou minimálne 3 hodiny týždenne v každom ročníku.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f)</w:t>
      </w:r>
      <w:r>
        <w:rPr>
          <w:rFonts w:cs="Arial"/>
          <w:sz w:val="20"/>
          <w:szCs w:val="20"/>
          <w:lang w:eastAsia="sk-SK"/>
        </w:rPr>
        <w:tab/>
        <w:t>Výučba jazyka národností a literatúry sa v študijných odboroch realizuje s dotáciou minimálne 3 hodiny týždenne v každom ročníku.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g)</w:t>
      </w:r>
      <w:r>
        <w:rPr>
          <w:rFonts w:cs="Arial"/>
          <w:sz w:val="20"/>
          <w:szCs w:val="20"/>
          <w:lang w:eastAsia="sk-SK"/>
        </w:rPr>
        <w:tab/>
        <w:t xml:space="preserve">Vyučujú sa jeden z jazykov: jazyk anglický, nemecký, francúzsky, ruský, španielsky, taliansky. Podľa potreby a podmienok školy aj ďalšie cudzie jazyky. Výučba prvého cudzieho jazyka sa v študijných odboroch realizuje minimálne v rozsahu 3 týždenných vyučovacích hodín v ročníku. Druhý cudzí jazyk sa môže vyučovať ako voliteľný predmet z časovej dotácie disponibilných hodín minimálne v rozsahu 3 týždenných vyučovacích hodín v 1. a 2. ročníku a minimálne v rozsahu 2 týždenných vyučovacích hodín v 3. a4. ročníku.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h)</w:t>
      </w:r>
      <w:r>
        <w:rPr>
          <w:rFonts w:cs="Arial"/>
          <w:sz w:val="20"/>
          <w:szCs w:val="20"/>
          <w:lang w:eastAsia="sk-SK"/>
        </w:rPr>
        <w:tab/>
        <w:t xml:space="preserve">Súčasťou vzdelávacej oblasti „Človek a hodnoty“ sú predmety náboženská výchova v alternatíve s etickou výchovou. Predmety etická výchova/náboženská výchova sa vyučujú podľa záujmu žiakov v skupinách najviac 20 žiakov.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i)</w:t>
      </w:r>
      <w:r>
        <w:rPr>
          <w:rFonts w:cs="Arial"/>
          <w:sz w:val="20"/>
          <w:szCs w:val="20"/>
          <w:lang w:eastAsia="sk-SK"/>
        </w:rPr>
        <w:tab/>
        <w:t>Súčasťou vzdelávacej oblasti „Človek a spoločnosť“ je predmet dejepis a občianska náuka.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j)</w:t>
      </w:r>
      <w:r>
        <w:rPr>
          <w:rFonts w:cs="Arial"/>
          <w:sz w:val="20"/>
          <w:szCs w:val="20"/>
          <w:lang w:eastAsia="sk-SK"/>
        </w:rPr>
        <w:tab/>
        <w:t>Súčasťou vzdelávacej oblasti „Človek a príroda“ sú predmety fyzika, chémia, biológia a geografia, ktoré sa vyučujú podľa ich účelu v danom odbore.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k)</w:t>
      </w:r>
      <w:r>
        <w:rPr>
          <w:rFonts w:cs="Arial"/>
          <w:sz w:val="20"/>
          <w:szCs w:val="20"/>
          <w:lang w:eastAsia="sk-SK"/>
        </w:rPr>
        <w:tab/>
        <w:t>Súčasťou vzdelávacej oblasti Matematika a práca s informáciami sú predmety matematika a informatika, ktoré sa vyučujú podľa ich účelu v danom odbore štúdia. Výučba matematiky sa realizuje s dotáciou minimálne 1 hodiny týždenne v každom ročníku. V technických študijných odboroch sa výučba matematiky realizuje v rozsahu minimálne 1,5 hodiny týždenne v každom ročníku. Predmet informatika sa vyučuje povinne ak škola nemá zavedený odborný predmet aplikovaná informatika.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l)</w:t>
      </w:r>
      <w:r>
        <w:rPr>
          <w:rFonts w:cs="Arial"/>
          <w:sz w:val="20"/>
          <w:szCs w:val="20"/>
          <w:lang w:eastAsia="sk-SK"/>
        </w:rPr>
        <w:tab/>
        <w:t xml:space="preserve">Súčasťou vzdelávacej oblasti „Zdravie a pohyb“ je predmet telesná a športová výchova. Predmet telesná a športová výchova možno vyučovať aj v popoludňajších hodinách a spájať do maximálne dvojhodinových celkov.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m)</w:t>
      </w:r>
      <w:r>
        <w:rPr>
          <w:rFonts w:cs="Arial"/>
          <w:sz w:val="20"/>
          <w:szCs w:val="20"/>
          <w:lang w:eastAsia="sk-SK"/>
        </w:rPr>
        <w:tab/>
        <w:t xml:space="preserve">Hodnotenie a klasifikácia vyučovacích predmetov sa riadi všeobecne záväznými právnymi predpismi.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n)</w:t>
      </w:r>
      <w:r>
        <w:rPr>
          <w:rFonts w:cs="Arial"/>
          <w:sz w:val="20"/>
          <w:szCs w:val="20"/>
          <w:lang w:eastAsia="sk-SK"/>
        </w:rPr>
        <w:tab/>
        <w:t>Riaditeľ školy po prerokovaní s pedagogickou radou na návrh predmetových komisií rozhodne, ktoré predmety v rámci teoretického vzdelávania a praktickej prípravy možno spájať do viachodinových celkov.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o)</w:t>
      </w:r>
      <w:r>
        <w:rPr>
          <w:rFonts w:cs="Arial"/>
          <w:sz w:val="20"/>
          <w:szCs w:val="20"/>
          <w:lang w:eastAsia="sk-SK"/>
        </w:rPr>
        <w:tab/>
        <w:t>Praktická príprava sa realizuje podľa všeobecne záväzných právnych predpisov. Na praktických cvičeniach a odbornom výcviku sa môžu žiaci deliť do skupín, najmä s ohľadom na bezpečnosť a ochranu zdravia pri práci a na hygienické požiadavky podľa všeobecne záväzných právnych predpisov. Najvyšší počet žiakov na jedného majstra odbornej výchovy určuje osobitný predpis.*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p)</w:t>
      </w:r>
      <w:r>
        <w:rPr>
          <w:rFonts w:cs="Arial"/>
          <w:sz w:val="20"/>
          <w:szCs w:val="20"/>
          <w:lang w:eastAsia="sk-SK"/>
        </w:rPr>
        <w:tab/>
        <w:t xml:space="preserve">Disponibilné hodiny sú prostriedkom na modifikáciu učebného plánu v školskom vzdelávacom programe a súčasne na vnútornú a vonkajšiu diferenciáciu štúdia na strednej škole. O ich využití rozhoduje vedenie školy na základe vlastnej koncepcie výchovy a vzdelávania podľa návrhu predmetových komisií apo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r)</w:t>
      </w:r>
      <w:r>
        <w:rPr>
          <w:rFonts w:cs="Arial"/>
          <w:sz w:val="20"/>
          <w:szCs w:val="20"/>
          <w:lang w:eastAsia="sk-SK"/>
        </w:rPr>
        <w:tab/>
        <w:t xml:space="preserve">Účelové kurzy sa môžu realizovať v rámci časovej rezervy v školskom roku alebo v rámci praktickej prípravy, ak konkrétny kurz priamo súvisí s obsahom učiva predmetu odborný výcvik.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s)</w:t>
      </w:r>
      <w:r>
        <w:rPr>
          <w:rFonts w:cs="Arial"/>
          <w:sz w:val="20"/>
          <w:szCs w:val="20"/>
          <w:lang w:eastAsia="sk-SK"/>
        </w:rPr>
        <w:tab/>
        <w:t>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–civilná ochrana, zdravotná príprava, pobyt a pohyb v prírode, záujmové technické činnosti a športy. Organizuje sa v treťom ročníku štúdia a trvá tri dni po šesť hodín. Kurz pohybových aktivít v prírode sa koná v rozsahu piatich vyučovacích dní, najmenej však v rozsahu 15 vyučovacích hodín. Organizuje sa 1. ročníku štúdia (so zameraním na zimné športy) a v 2. ročníku štúdia (so zameraním na letné športy).Účelové cvičenia sú súčasťou prierezovej témy Ochrana života a zdravia. Uskutočňujú sa v 1. a 2. ročníku vo vyučovacom čase v rozsahu 6 hodín v každom polroku školského roka raz.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t) </w:t>
      </w:r>
      <w:r>
        <w:rPr>
          <w:sz w:val="20"/>
          <w:szCs w:val="20"/>
        </w:rPr>
        <w:tab/>
        <w:t>V prípade, že sa vyučovanie uskutočňuje v triede, v ktorej sa nachádzajú aj žiaci, ktorým sa poskytuje praktické vyučovanie v systéme duálneho vzdelávania znižuje sa počet týždenných vyučovacích hodín vo vzdelávacej oblasti „Človek a spoločnosť“ z 5 týždenných vyučovacích hodín za štúdium na 2 a vo vzdelávacej oblasti „Zdravie a pohyb“ zo 6 týždenných vyučovacích hodín na 4. Predmet odborný výcvik sa realizuje podľa požiadaviek zamestnávateľských subjektov v rozsahu minimálne 48 týždenných vyučovacích hodín za štúdium (1. ročník 6 hodín, 2., 3. a 4. ročník 14 hodín), pričom počet disponibilných hodín je 13; maximálne 58,5 týždenných vyučovacích hodín za štúdium (1. ročník 6 hodín, 2., 3. a 4. ročník 17,5 hodín), pričom počet disponibilných hodín je 2,5.“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u) </w:t>
      </w:r>
      <w:r>
        <w:rPr>
          <w:sz w:val="20"/>
          <w:szCs w:val="20"/>
        </w:rPr>
        <w:tab/>
        <w:t>Od</w:t>
      </w:r>
      <w:r w:rsidRPr="00BB08C0">
        <w:rPr>
          <w:sz w:val="20"/>
          <w:szCs w:val="20"/>
        </w:rPr>
        <w:t xml:space="preserve">borná terminológia a opakovanie učiva prebieha aj v slovenskom jazyku. </w:t>
      </w: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Default="002C681E" w:rsidP="007516B6">
      <w:pPr>
        <w:spacing w:after="0" w:line="240" w:lineRule="auto"/>
        <w:ind w:left="360" w:hanging="360"/>
        <w:jc w:val="both"/>
        <w:rPr>
          <w:sz w:val="20"/>
          <w:szCs w:val="20"/>
        </w:rPr>
      </w:pPr>
    </w:p>
    <w:p w:rsidR="002C681E" w:rsidRPr="009A3ECF" w:rsidRDefault="002C681E" w:rsidP="007516B6">
      <w:pPr>
        <w:rPr>
          <w:rFonts w:ascii="Cambria" w:hAnsi="Cambria"/>
          <w:sz w:val="20"/>
          <w:szCs w:val="20"/>
        </w:rPr>
      </w:pPr>
      <w:r w:rsidRPr="009A3ECF">
        <w:rPr>
          <w:rFonts w:ascii="Cambria" w:hAnsi="Cambria"/>
          <w:sz w:val="20"/>
          <w:szCs w:val="20"/>
        </w:rPr>
        <w:t>________________________________</w:t>
      </w:r>
    </w:p>
    <w:p w:rsidR="002C681E" w:rsidRDefault="002C681E" w:rsidP="007516B6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2C681E" w:rsidRDefault="002C681E" w:rsidP="007516B6">
      <w:pPr>
        <w:jc w:val="both"/>
        <w:rPr>
          <w:rFonts w:cs="Arial"/>
          <w:sz w:val="18"/>
          <w:szCs w:val="18"/>
        </w:rPr>
      </w:pPr>
    </w:p>
    <w:p w:rsidR="002C681E" w:rsidRDefault="002C681E" w:rsidP="007516B6">
      <w:r>
        <w:t>V Kráľovskom Chlmci dňa 01. 09. 2022</w:t>
      </w:r>
    </w:p>
    <w:p w:rsidR="002C681E" w:rsidRDefault="002C681E" w:rsidP="007516B6">
      <w:pPr>
        <w:spacing w:after="0" w:line="240" w:lineRule="auto"/>
        <w:ind w:left="3538"/>
      </w:pPr>
    </w:p>
    <w:p w:rsidR="002C681E" w:rsidRDefault="002C681E" w:rsidP="007516B6">
      <w:pPr>
        <w:spacing w:after="0" w:line="240" w:lineRule="auto"/>
        <w:ind w:left="3538"/>
      </w:pPr>
    </w:p>
    <w:p w:rsidR="002C681E" w:rsidRDefault="002C681E" w:rsidP="00C52057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2C681E" w:rsidRDefault="002C681E" w:rsidP="00C52057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2C681E" w:rsidRDefault="002C681E" w:rsidP="00C52057">
      <w:pPr>
        <w:spacing w:after="0" w:line="240" w:lineRule="auto"/>
        <w:ind w:left="3540"/>
      </w:pPr>
      <w:r>
        <w:t xml:space="preserve">                                      riaditeľ ka školy</w:t>
      </w:r>
    </w:p>
    <w:sectPr w:rsidR="002C681E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1E" w:rsidRDefault="002C681E" w:rsidP="008B3467">
      <w:pPr>
        <w:spacing w:after="0" w:line="240" w:lineRule="auto"/>
      </w:pPr>
      <w:r>
        <w:separator/>
      </w:r>
    </w:p>
  </w:endnote>
  <w:endnote w:type="continuationSeparator" w:id="0">
    <w:p w:rsidR="002C681E" w:rsidRDefault="002C681E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1E" w:rsidRPr="00542DF0" w:rsidRDefault="002C681E" w:rsidP="002F5BF9">
    <w:pPr>
      <w:pStyle w:val="Footer"/>
      <w:pBdr>
        <w:top w:val="single" w:sz="4" w:space="1" w:color="auto"/>
      </w:pBdr>
      <w:jc w:val="center"/>
    </w:pPr>
    <w:r>
      <w:t>Platí pre 1. - 4.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1E" w:rsidRDefault="002C681E" w:rsidP="008B3467">
      <w:pPr>
        <w:spacing w:after="0" w:line="240" w:lineRule="auto"/>
      </w:pPr>
      <w:r>
        <w:separator/>
      </w:r>
    </w:p>
  </w:footnote>
  <w:footnote w:type="continuationSeparator" w:id="0">
    <w:p w:rsidR="002C681E" w:rsidRDefault="002C681E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1E" w:rsidRDefault="002C681E" w:rsidP="000A0E6E">
    <w:pPr>
      <w:spacing w:after="0" w:line="240" w:lineRule="auto"/>
      <w:jc w:val="center"/>
    </w:pPr>
    <w:r w:rsidRPr="00542DF0">
      <w:t>UČEBNÝ PLÁN ME vjm</w:t>
    </w:r>
  </w:p>
  <w:p w:rsidR="002C681E" w:rsidRPr="00542DF0" w:rsidRDefault="002C681E" w:rsidP="000A0E6E">
    <w:pPr>
      <w:spacing w:after="0" w:line="240" w:lineRule="auto"/>
      <w:jc w:val="center"/>
    </w:pPr>
    <w:r>
      <w:t>I.B ME vjm, II.B ME vjm, III.B ME vjm, IV.B ME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32E91"/>
    <w:rsid w:val="00036CD9"/>
    <w:rsid w:val="00044B97"/>
    <w:rsid w:val="0004773F"/>
    <w:rsid w:val="00066315"/>
    <w:rsid w:val="000875D5"/>
    <w:rsid w:val="000A0E6E"/>
    <w:rsid w:val="000D4E7F"/>
    <w:rsid w:val="000F06BD"/>
    <w:rsid w:val="00135027"/>
    <w:rsid w:val="00143A40"/>
    <w:rsid w:val="00162695"/>
    <w:rsid w:val="00184F2E"/>
    <w:rsid w:val="00206665"/>
    <w:rsid w:val="002273A3"/>
    <w:rsid w:val="00292C34"/>
    <w:rsid w:val="00293FBE"/>
    <w:rsid w:val="002C681E"/>
    <w:rsid w:val="002F5BF9"/>
    <w:rsid w:val="00303CE5"/>
    <w:rsid w:val="00347607"/>
    <w:rsid w:val="0035225D"/>
    <w:rsid w:val="0035678B"/>
    <w:rsid w:val="003769DF"/>
    <w:rsid w:val="003835FC"/>
    <w:rsid w:val="00392072"/>
    <w:rsid w:val="003C03A2"/>
    <w:rsid w:val="003F5355"/>
    <w:rsid w:val="0040495E"/>
    <w:rsid w:val="004175AA"/>
    <w:rsid w:val="00421696"/>
    <w:rsid w:val="00476540"/>
    <w:rsid w:val="004912E7"/>
    <w:rsid w:val="004928F6"/>
    <w:rsid w:val="004A0BF2"/>
    <w:rsid w:val="004B1058"/>
    <w:rsid w:val="004B3689"/>
    <w:rsid w:val="004D7B85"/>
    <w:rsid w:val="00542DF0"/>
    <w:rsid w:val="005561C9"/>
    <w:rsid w:val="005B360F"/>
    <w:rsid w:val="006055BD"/>
    <w:rsid w:val="006457CA"/>
    <w:rsid w:val="006821EF"/>
    <w:rsid w:val="006F5165"/>
    <w:rsid w:val="00703ABE"/>
    <w:rsid w:val="007516B6"/>
    <w:rsid w:val="007927B2"/>
    <w:rsid w:val="007C0B48"/>
    <w:rsid w:val="00817440"/>
    <w:rsid w:val="00822D21"/>
    <w:rsid w:val="008446A4"/>
    <w:rsid w:val="008931DC"/>
    <w:rsid w:val="008A3D91"/>
    <w:rsid w:val="008B3467"/>
    <w:rsid w:val="00912546"/>
    <w:rsid w:val="0094088E"/>
    <w:rsid w:val="00945D76"/>
    <w:rsid w:val="009A3889"/>
    <w:rsid w:val="009A3ECF"/>
    <w:rsid w:val="009D3957"/>
    <w:rsid w:val="00A01F4A"/>
    <w:rsid w:val="00AC790D"/>
    <w:rsid w:val="00B2232F"/>
    <w:rsid w:val="00B570C8"/>
    <w:rsid w:val="00B65B9F"/>
    <w:rsid w:val="00B816B0"/>
    <w:rsid w:val="00B97695"/>
    <w:rsid w:val="00BA4BFD"/>
    <w:rsid w:val="00BB08C0"/>
    <w:rsid w:val="00BC7C49"/>
    <w:rsid w:val="00BF22B3"/>
    <w:rsid w:val="00BF3072"/>
    <w:rsid w:val="00C01F66"/>
    <w:rsid w:val="00C24E53"/>
    <w:rsid w:val="00C52057"/>
    <w:rsid w:val="00C65CE0"/>
    <w:rsid w:val="00C7675A"/>
    <w:rsid w:val="00CA0152"/>
    <w:rsid w:val="00CA7EF9"/>
    <w:rsid w:val="00D3176B"/>
    <w:rsid w:val="00D70232"/>
    <w:rsid w:val="00DD674A"/>
    <w:rsid w:val="00DE1325"/>
    <w:rsid w:val="00E6517A"/>
    <w:rsid w:val="00E7773B"/>
    <w:rsid w:val="00EF0704"/>
    <w:rsid w:val="00F20B1C"/>
    <w:rsid w:val="00F54A52"/>
    <w:rsid w:val="00F909D7"/>
    <w:rsid w:val="00FA23A8"/>
    <w:rsid w:val="00FB7FF0"/>
    <w:rsid w:val="00FD27F6"/>
    <w:rsid w:val="00F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29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1631</Words>
  <Characters>9297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Škola (názov, adresa)</dc:title>
  <dc:subject/>
  <dc:creator>Uzivatel</dc:creator>
  <cp:keywords/>
  <dc:description/>
  <cp:lastModifiedBy>Ing. Šipošová Mária</cp:lastModifiedBy>
  <cp:revision>6</cp:revision>
  <cp:lastPrinted>2022-09-12T03:29:00Z</cp:lastPrinted>
  <dcterms:created xsi:type="dcterms:W3CDTF">2021-08-30T20:29:00Z</dcterms:created>
  <dcterms:modified xsi:type="dcterms:W3CDTF">2022-09-12T03:29:00Z</dcterms:modified>
</cp:coreProperties>
</file>